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FA" w:rsidRPr="00766FB9" w:rsidRDefault="00766FB9">
      <w:pPr>
        <w:spacing w:line="360" w:lineRule="auto"/>
        <w:ind w:right="480" w:firstLine="880"/>
        <w:jc w:val="center"/>
        <w:rPr>
          <w:rFonts w:ascii="標楷體" w:eastAsia="標楷體" w:hAnsi="標楷體"/>
          <w:b/>
          <w:sz w:val="40"/>
          <w:szCs w:val="24"/>
          <w:highlight w:val="white"/>
        </w:rPr>
      </w:pPr>
      <w:r w:rsidRPr="00766FB9">
        <w:rPr>
          <w:rFonts w:ascii="標楷體" w:eastAsia="標楷體" w:hAnsi="標楷體" w:cs="Arial Unicode MS" w:hint="eastAsia"/>
          <w:b/>
          <w:sz w:val="40"/>
          <w:szCs w:val="24"/>
          <w:highlight w:val="white"/>
        </w:rPr>
        <w:t>B1</w:t>
      </w:r>
      <w:r w:rsidR="00397213" w:rsidRPr="00766FB9">
        <w:rPr>
          <w:rFonts w:ascii="標楷體" w:eastAsia="標楷體" w:hAnsi="標楷體" w:cs="Arial Unicode MS"/>
          <w:b/>
          <w:sz w:val="40"/>
          <w:szCs w:val="24"/>
          <w:highlight w:val="white"/>
        </w:rPr>
        <w:t>專題題目：可攜式電子病歷安全與個人隱私</w:t>
      </w:r>
    </w:p>
    <w:p w:rsidR="00B24FFA" w:rsidRPr="00766FB9" w:rsidRDefault="00397213">
      <w:pPr>
        <w:spacing w:line="360" w:lineRule="auto"/>
        <w:ind w:right="480" w:firstLine="880"/>
        <w:jc w:val="center"/>
        <w:rPr>
          <w:rFonts w:ascii="標楷體" w:eastAsia="標楷體" w:hAnsi="標楷體"/>
          <w:sz w:val="32"/>
          <w:szCs w:val="24"/>
          <w:highlight w:val="white"/>
        </w:rPr>
      </w:pP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>指導教授</w:t>
      </w: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 xml:space="preserve"> : </w:t>
      </w: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>李添福</w:t>
      </w: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>教授</w:t>
      </w:r>
    </w:p>
    <w:p w:rsidR="00B24FFA" w:rsidRPr="00766FB9" w:rsidRDefault="00397213">
      <w:pPr>
        <w:spacing w:line="360" w:lineRule="auto"/>
        <w:ind w:right="480" w:firstLine="880"/>
        <w:jc w:val="center"/>
        <w:rPr>
          <w:rFonts w:ascii="標楷體" w:eastAsia="標楷體" w:hAnsi="標楷體"/>
          <w:sz w:val="32"/>
          <w:szCs w:val="24"/>
          <w:highlight w:val="white"/>
        </w:rPr>
      </w:pP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>吳立寧</w:t>
      </w: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 xml:space="preserve"> 103316104</w:t>
      </w:r>
    </w:p>
    <w:p w:rsidR="00B24FFA" w:rsidRPr="00766FB9" w:rsidRDefault="00397213">
      <w:pPr>
        <w:spacing w:line="360" w:lineRule="auto"/>
        <w:ind w:right="480" w:firstLine="880"/>
        <w:jc w:val="center"/>
        <w:rPr>
          <w:rFonts w:ascii="標楷體" w:eastAsia="標楷體" w:hAnsi="標楷體"/>
          <w:sz w:val="32"/>
          <w:szCs w:val="24"/>
          <w:highlight w:val="white"/>
        </w:rPr>
      </w:pP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>張雅亘</w:t>
      </w: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 xml:space="preserve"> 103316229</w:t>
      </w:r>
    </w:p>
    <w:p w:rsidR="00B24FFA" w:rsidRPr="00766FB9" w:rsidRDefault="00397213">
      <w:pPr>
        <w:spacing w:line="360" w:lineRule="auto"/>
        <w:ind w:right="480" w:firstLine="880"/>
        <w:jc w:val="center"/>
        <w:rPr>
          <w:rFonts w:ascii="標楷體" w:eastAsia="標楷體" w:hAnsi="標楷體"/>
          <w:sz w:val="32"/>
          <w:szCs w:val="24"/>
          <w:highlight w:val="white"/>
        </w:rPr>
      </w:pP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>徐嘉慧</w:t>
      </w:r>
      <w:r w:rsidRPr="00766FB9">
        <w:rPr>
          <w:rFonts w:ascii="標楷體" w:eastAsia="標楷體" w:hAnsi="標楷體" w:cs="Arial Unicode MS"/>
          <w:sz w:val="32"/>
          <w:szCs w:val="24"/>
          <w:highlight w:val="white"/>
        </w:rPr>
        <w:t xml:space="preserve"> 103316230</w:t>
      </w:r>
    </w:p>
    <w:p w:rsidR="00766FB9" w:rsidRDefault="00766FB9">
      <w:pPr>
        <w:spacing w:line="360" w:lineRule="auto"/>
        <w:ind w:firstLine="480"/>
        <w:rPr>
          <w:rFonts w:ascii="標楷體" w:eastAsia="標楷體" w:hAnsi="標楷體" w:cs="Arial Unicode MS" w:hint="eastAsia"/>
          <w:sz w:val="24"/>
          <w:szCs w:val="24"/>
          <w:highlight w:val="white"/>
        </w:rPr>
      </w:pPr>
    </w:p>
    <w:p w:rsidR="00766FB9" w:rsidRPr="00766FB9" w:rsidRDefault="00766FB9" w:rsidP="00766FB9">
      <w:pPr>
        <w:spacing w:line="360" w:lineRule="auto"/>
        <w:ind w:firstLine="480"/>
        <w:jc w:val="center"/>
        <w:rPr>
          <w:rFonts w:ascii="標楷體" w:eastAsia="標楷體" w:hAnsi="標楷體" w:cs="Arial Unicode MS" w:hint="eastAsia"/>
          <w:sz w:val="40"/>
          <w:szCs w:val="24"/>
          <w:highlight w:val="white"/>
        </w:rPr>
      </w:pPr>
      <w:r w:rsidRPr="00766FB9">
        <w:rPr>
          <w:rFonts w:ascii="標楷體" w:eastAsia="標楷體" w:hAnsi="標楷體" w:cs="Arial Unicode MS" w:hint="eastAsia"/>
          <w:sz w:val="40"/>
          <w:szCs w:val="24"/>
          <w:highlight w:val="white"/>
        </w:rPr>
        <w:t>摘要</w:t>
      </w:r>
    </w:p>
    <w:p w:rsidR="00B24FFA" w:rsidRPr="00397213" w:rsidRDefault="00397213" w:rsidP="00397213">
      <w:pPr>
        <w:spacing w:line="480" w:lineRule="auto"/>
        <w:ind w:firstLine="480"/>
        <w:rPr>
          <w:rFonts w:ascii="標楷體" w:eastAsia="標楷體" w:hAnsi="標楷體"/>
          <w:sz w:val="28"/>
          <w:szCs w:val="24"/>
          <w:highlight w:val="white"/>
        </w:rPr>
      </w:pPr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現今科技日新月異，不論是軟體的創新抑或是硬體的研發，都是為了便利性與效率的考量而不斷進步。我們的醫護設備也應該與時俱進，將紙本病歷電子化，使得資料更方便儲存與維護，電子化後的資訊也更容易應用在其他的醫療系統開發上，將整個醫療流程變得更加有效率。然而電子化後的資訊更容易受到網路方面的攻擊，電子病歷上的資訊安全防護就顯得更為重要且急迫。</w:t>
      </w:r>
    </w:p>
    <w:p w:rsidR="00B24FFA" w:rsidRPr="00397213" w:rsidRDefault="00397213" w:rsidP="00397213">
      <w:pPr>
        <w:spacing w:line="480" w:lineRule="auto"/>
        <w:ind w:firstLine="480"/>
        <w:rPr>
          <w:rFonts w:ascii="標楷體" w:eastAsia="標楷體" w:hAnsi="標楷體"/>
          <w:sz w:val="28"/>
          <w:szCs w:val="24"/>
          <w:highlight w:val="white"/>
        </w:rPr>
      </w:pPr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電子病歷變成可攜式的電子病歷時，能增加醫護人員的便利性且減少他們閱讀大量、無整理資訊的時間與體力負擔。同樣有做資訊安全方面的防護措施，避免可攜式電子病歷裝置遺失時，裝置上的病患</w:t>
      </w:r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資料丟失或者是駭客透過網路竊取病患的資訊。</w:t>
      </w:r>
    </w:p>
    <w:p w:rsidR="00B24FFA" w:rsidRPr="00766FB9" w:rsidRDefault="00397213" w:rsidP="00397213">
      <w:pPr>
        <w:spacing w:line="480" w:lineRule="auto"/>
        <w:ind w:firstLine="480"/>
        <w:rPr>
          <w:rFonts w:ascii="標楷體" w:eastAsia="標楷體" w:hAnsi="標楷體"/>
          <w:sz w:val="24"/>
          <w:szCs w:val="24"/>
        </w:rPr>
      </w:pPr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為此系統朝著裝置的實體位置定位限制以及網路的</w:t>
      </w:r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IP</w:t>
      </w:r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限制</w:t>
      </w:r>
      <w:proofErr w:type="gramStart"/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來作</w:t>
      </w:r>
      <w:proofErr w:type="gramEnd"/>
      <w:r w:rsidRPr="00397213">
        <w:rPr>
          <w:rFonts w:ascii="標楷體" w:eastAsia="標楷體" w:hAnsi="標楷體" w:cs="Arial Unicode MS"/>
          <w:sz w:val="28"/>
          <w:szCs w:val="24"/>
          <w:highlight w:val="white"/>
        </w:rPr>
        <w:t>為資訊安全上的考量。</w:t>
      </w:r>
      <w:bookmarkStart w:id="0" w:name="_GoBack"/>
      <w:bookmarkEnd w:id="0"/>
    </w:p>
    <w:sectPr w:rsidR="00B24FFA" w:rsidRPr="00766F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24FFA"/>
    <w:rsid w:val="00397213"/>
    <w:rsid w:val="00766FB9"/>
    <w:rsid w:val="00B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TCUMI</cp:lastModifiedBy>
  <cp:revision>2</cp:revision>
  <dcterms:created xsi:type="dcterms:W3CDTF">2017-11-28T03:04:00Z</dcterms:created>
  <dcterms:modified xsi:type="dcterms:W3CDTF">2017-11-28T03:10:00Z</dcterms:modified>
</cp:coreProperties>
</file>